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3F" w:rsidRDefault="004C653F" w:rsidP="004C653F">
      <w:pPr>
        <w:pStyle w:val="Standard"/>
        <w:spacing w:line="360" w:lineRule="auto"/>
        <w:jc w:val="right"/>
        <w:rPr>
          <w:rFonts w:ascii="Tahoma" w:hAnsi="Tahoma"/>
          <w:b/>
          <w:bCs/>
          <w:sz w:val="20"/>
          <w:szCs w:val="20"/>
          <w:lang w:val="pl-PL"/>
        </w:rPr>
      </w:pPr>
      <w:r w:rsidRPr="004C653F">
        <w:rPr>
          <w:rFonts w:ascii="Tahoma" w:hAnsi="Tahoma"/>
          <w:bCs/>
          <w:sz w:val="16"/>
          <w:szCs w:val="20"/>
          <w:lang w:val="pl-PL"/>
        </w:rPr>
        <w:t>Dostawa na potrzeby Samodzielnego Publicznego Zakładu Opieki Zdrowotnej w Serocku</w:t>
      </w:r>
      <w:r w:rsidR="00BB2C4A">
        <w:rPr>
          <w:rFonts w:ascii="Tahoma" w:hAnsi="Tahoma"/>
          <w:bCs/>
          <w:sz w:val="16"/>
          <w:szCs w:val="20"/>
          <w:lang w:val="pl-PL"/>
        </w:rPr>
        <w:t xml:space="preserve"> </w:t>
      </w:r>
      <w:bookmarkStart w:id="0" w:name="_GoBack"/>
      <w:bookmarkEnd w:id="0"/>
      <w:r w:rsidRPr="004C653F">
        <w:rPr>
          <w:rFonts w:ascii="Tahoma" w:hAnsi="Tahoma"/>
          <w:bCs/>
          <w:sz w:val="16"/>
          <w:szCs w:val="20"/>
          <w:lang w:val="pl-PL"/>
        </w:rPr>
        <w:t>aparatu USG</w:t>
      </w:r>
    </w:p>
    <w:p w:rsidR="004C653F" w:rsidRDefault="004C653F" w:rsidP="004C653F">
      <w:pPr>
        <w:pStyle w:val="Standard"/>
        <w:spacing w:line="360" w:lineRule="auto"/>
        <w:jc w:val="right"/>
        <w:rPr>
          <w:rFonts w:ascii="Tahoma" w:hAnsi="Tahoma"/>
          <w:b/>
          <w:bCs/>
          <w:sz w:val="20"/>
          <w:szCs w:val="20"/>
        </w:rPr>
      </w:pPr>
    </w:p>
    <w:p w:rsidR="004C653F" w:rsidRDefault="004C653F" w:rsidP="004C653F">
      <w:pPr>
        <w:pStyle w:val="Standard"/>
        <w:spacing w:line="360" w:lineRule="auto"/>
        <w:jc w:val="right"/>
        <w:rPr>
          <w:rFonts w:ascii="Tahoma" w:hAnsi="Tahoma"/>
          <w:b/>
          <w:bCs/>
          <w:sz w:val="20"/>
          <w:szCs w:val="20"/>
        </w:rPr>
      </w:pPr>
      <w:proofErr w:type="spellStart"/>
      <w:r>
        <w:rPr>
          <w:rFonts w:ascii="Tahoma" w:hAnsi="Tahoma"/>
          <w:b/>
          <w:bCs/>
          <w:sz w:val="20"/>
          <w:szCs w:val="20"/>
        </w:rPr>
        <w:t>Załącznik</w:t>
      </w:r>
      <w:proofErr w:type="spellEnd"/>
      <w:r w:rsidR="00803CC8">
        <w:rPr>
          <w:rFonts w:ascii="Tahoma" w:hAnsi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/>
          <w:b/>
          <w:bCs/>
          <w:sz w:val="20"/>
          <w:szCs w:val="20"/>
        </w:rPr>
        <w:t>nr</w:t>
      </w:r>
      <w:proofErr w:type="spellEnd"/>
      <w:r>
        <w:rPr>
          <w:rFonts w:ascii="Tahoma" w:hAnsi="Tahoma"/>
          <w:b/>
          <w:bCs/>
          <w:sz w:val="20"/>
          <w:szCs w:val="20"/>
        </w:rPr>
        <w:t xml:space="preserve"> 2 do SIWZ</w:t>
      </w:r>
      <w:r>
        <w:rPr>
          <w:rFonts w:ascii="Tahoma" w:hAnsi="Tahoma"/>
          <w:b/>
          <w:bCs/>
          <w:sz w:val="20"/>
          <w:szCs w:val="20"/>
        </w:rPr>
        <w:tab/>
      </w:r>
    </w:p>
    <w:p w:rsidR="004C653F" w:rsidRDefault="004C653F" w:rsidP="004C653F">
      <w:pPr>
        <w:pStyle w:val="Standard"/>
        <w:spacing w:line="360" w:lineRule="auto"/>
        <w:jc w:val="right"/>
        <w:rPr>
          <w:rFonts w:ascii="Tahoma" w:hAnsi="Tahoma"/>
          <w:b/>
          <w:bCs/>
          <w:sz w:val="20"/>
          <w:szCs w:val="20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57"/>
        <w:gridCol w:w="1955"/>
        <w:gridCol w:w="2127"/>
        <w:gridCol w:w="1701"/>
      </w:tblGrid>
      <w:tr w:rsidR="004C653F" w:rsidRPr="00D9789D" w:rsidTr="00706FCF">
        <w:trPr>
          <w:gridAfter w:val="1"/>
          <w:wAfter w:w="1701" w:type="dxa"/>
          <w:trHeight w:val="265"/>
        </w:trPr>
        <w:tc>
          <w:tcPr>
            <w:tcW w:w="534" w:type="dxa"/>
            <w:shd w:val="clear" w:color="auto" w:fill="BFBFBF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BFBFBF"/>
          </w:tcPr>
          <w:p w:rsidR="004C653F" w:rsidRPr="00D9789D" w:rsidRDefault="004C653F" w:rsidP="00706FC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b/>
                <w:sz w:val="20"/>
                <w:szCs w:val="20"/>
              </w:rPr>
              <w:t>JEDNOSTKA GŁOWNA</w:t>
            </w:r>
          </w:p>
        </w:tc>
        <w:tc>
          <w:tcPr>
            <w:tcW w:w="1955" w:type="dxa"/>
            <w:shd w:val="clear" w:color="auto" w:fill="BFBFBF"/>
          </w:tcPr>
          <w:p w:rsidR="004C653F" w:rsidRPr="00D9789D" w:rsidRDefault="004C653F" w:rsidP="00706FC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2127" w:type="dxa"/>
            <w:shd w:val="clear" w:color="auto" w:fill="BFBFBF"/>
          </w:tcPr>
          <w:p w:rsidR="004C653F" w:rsidRPr="00D9789D" w:rsidRDefault="004C653F" w:rsidP="00706FCF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b/>
                <w:sz w:val="20"/>
                <w:szCs w:val="20"/>
              </w:rPr>
              <w:t>Parametr oferowany</w:t>
            </w: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Aparat ze zintegrowaną stacją roboczą, systemem archiwizacji oraz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V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t>ideoprinterem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B&amp;W sterowanymi z klawiatury.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Aparat fabrycznie nowy, rok produkcji 2020 dostarczony przez autoryzowanego dystrybutora producenta.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Cztery koła skrętne z blokadą min 2 kół w pozycji parkingowej . Waga aparatu max. 100 Kg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4C653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color w:val="000000"/>
                <w:sz w:val="20"/>
                <w:szCs w:val="20"/>
              </w:rPr>
              <w:t>Wbudowany fabryczny akumulator pozwalający na pr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a</w:t>
            </w:r>
            <w:r w:rsidRPr="00D9789D">
              <w:rPr>
                <w:rFonts w:ascii="Tahoma" w:eastAsia="Calibri" w:hAnsi="Tahoma" w:cs="Tahoma"/>
                <w:color w:val="000000"/>
                <w:sz w:val="20"/>
                <w:szCs w:val="20"/>
              </w:rPr>
              <w:t>cę - dokończenie badania w przypadku zaniku napięcia przez okres min 20 minut oraz na zahibernowanie systemu celem jego przetransportowania i  ponowne wzbudzenie w czasie do 30s.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4E347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Fabrycznie wbudowany monitor LED</w:t>
            </w:r>
            <w:r w:rsidR="00D164AE">
              <w:rPr>
                <w:rFonts w:ascii="Tahoma" w:eastAsia="Calibri" w:hAnsi="Tahoma" w:cs="Tahoma"/>
                <w:sz w:val="20"/>
                <w:szCs w:val="20"/>
              </w:rPr>
              <w:t xml:space="preserve"> lub LCD</w:t>
            </w:r>
            <w:r w:rsidRPr="00C543D5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t>kolorowy, bez przeplotu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Przekątna ≥ 21cali</w:t>
            </w:r>
          </w:p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Rozdzielczość monitora</w:t>
            </w:r>
          </w:p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≥ 1920x1080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Aparat wyposażony w panel dotykowy 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TAK, </w:t>
            </w:r>
          </w:p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Min. 10 cali</w:t>
            </w:r>
          </w:p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739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Wirtualna klawiatura numeryczna dostępna na ekranie dotykowym.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683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Fizyczna klawiatura numeryczna wysuwana spod pulpitu sterowania.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865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Płynna regulacja wysokości panelu sterowania.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Regulacja Góra /dół min. 18 cm</w:t>
            </w:r>
          </w:p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669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Panel sterowania z możliwością obrotu lewo/prawo 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Lewo/prawo≥ +/- 30°</w:t>
            </w:r>
          </w:p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542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Dedykowany, </w:t>
            </w:r>
            <w:r w:rsidR="00D247D1" w:rsidRPr="00C543D5">
              <w:rPr>
                <w:rFonts w:ascii="Tahoma" w:eastAsia="Calibri" w:hAnsi="Tahoma" w:cs="Tahoma"/>
                <w:sz w:val="20"/>
                <w:szCs w:val="20"/>
              </w:rPr>
              <w:t xml:space="preserve">zewnętrzny lub 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t>wbudowany podgrzewacz żelu z możliwością regulacji temperatury do zainstalowani</w:t>
            </w:r>
            <w:r w:rsidR="00C543D5">
              <w:rPr>
                <w:rFonts w:ascii="Tahoma" w:eastAsia="Calibri" w:hAnsi="Tahoma" w:cs="Tahoma"/>
                <w:sz w:val="20"/>
                <w:szCs w:val="20"/>
              </w:rPr>
              <w:t>a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po prawej lub lewej stroni</w:t>
            </w:r>
            <w:r>
              <w:rPr>
                <w:rFonts w:ascii="Tahoma" w:eastAsia="Calibri" w:hAnsi="Tahoma" w:cs="Tahoma"/>
                <w:sz w:val="20"/>
                <w:szCs w:val="20"/>
              </w:rPr>
              <w:t>e konsoli operatora w zależności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od preferencji użytkownika.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C543D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Cyfrowa regulacja TGC dostępna na panelu dotykowym</w:t>
            </w:r>
            <w:r w:rsidR="00EF41C4">
              <w:rPr>
                <w:rFonts w:ascii="Tahoma" w:eastAsia="Calibri" w:hAnsi="Tahoma" w:cs="Tahoma"/>
                <w:sz w:val="20"/>
                <w:szCs w:val="20"/>
              </w:rPr>
              <w:t>, z funkcją zapamiętywania kilku preferowanych ustawień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Skala szarości: min. 256 odcieni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675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Cyfrowy układ formowania wiązki ultradźwiękowej min. 500 000  kanałów procesowych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590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Maksymalna dynamika systemu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Min. 250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Zakres pracy dostępnych głowic obrazowych min. 1-18 MHz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EF41C4" w:rsidRDefault="004C653F" w:rsidP="00EF41C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Ilość aktywnych,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bezpinowych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– równoważnych gniazd do </w:t>
            </w:r>
            <w:r w:rsidR="00FC0511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przyłączenia głowic obrazowych</w:t>
            </w:r>
            <w:r w:rsidR="00EF41C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</w:t>
            </w:r>
          </w:p>
          <w:p w:rsidR="004C653F" w:rsidRPr="00D9789D" w:rsidRDefault="00EF41C4" w:rsidP="00EF41C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Zasłaniane porty głowic w przypadku braku głowicy w porcie,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≥4 aktywne 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390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Ilość obrazów pamięci dynamicznej CINE 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FA760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≥ </w:t>
            </w:r>
            <w:r w:rsidR="00FA7602">
              <w:rPr>
                <w:rFonts w:ascii="Tahoma" w:eastAsia="Calibri" w:hAnsi="Tahoma" w:cs="Tahoma"/>
                <w:sz w:val="20"/>
                <w:szCs w:val="20"/>
              </w:rPr>
              <w:t>400</w:t>
            </w:r>
            <w:r w:rsidR="00FC0511">
              <w:rPr>
                <w:rFonts w:ascii="Tahoma" w:eastAsia="Calibri" w:hAnsi="Tahoma" w:cs="Tahoma"/>
                <w:sz w:val="20"/>
                <w:szCs w:val="20"/>
              </w:rPr>
              <w:t>0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345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Maksymalny czas zapisywanych pętli filmowych w trybie „w czasie badania” (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prospective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>)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Min. 50 sek.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283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FA760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Dysk twardy SSD</w:t>
            </w:r>
            <w:r w:rsidR="00FA7602">
              <w:rPr>
                <w:rFonts w:ascii="Tahoma" w:eastAsia="Calibri" w:hAnsi="Tahoma" w:cs="Tahoma"/>
                <w:sz w:val="20"/>
                <w:szCs w:val="20"/>
              </w:rPr>
              <w:t xml:space="preserve"> lub HDD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≥500 GB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269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Fabrycznie zainstalowany system ochrony antywirusowej.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1117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337EB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Możliwość exportu obrazów i pętli obrazowych na dyski CD, DVD, pamięci Pen-Drive w formatach min. JPG, DICOM, AVI, (dla pętli obrazowych)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335"/>
        </w:trPr>
        <w:tc>
          <w:tcPr>
            <w:tcW w:w="534" w:type="dxa"/>
            <w:shd w:val="clear" w:color="auto" w:fill="BFBFBF"/>
          </w:tcPr>
          <w:p w:rsidR="004C653F" w:rsidRPr="00D9789D" w:rsidRDefault="004C653F" w:rsidP="00706FCF">
            <w:pPr>
              <w:pStyle w:val="Akapitzlist"/>
              <w:ind w:left="360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BFBFBF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b/>
                <w:sz w:val="20"/>
                <w:szCs w:val="20"/>
              </w:rPr>
              <w:t>TRYBY OBRAZOWANIA</w:t>
            </w:r>
          </w:p>
        </w:tc>
        <w:tc>
          <w:tcPr>
            <w:tcW w:w="1955" w:type="dxa"/>
            <w:shd w:val="clear" w:color="auto" w:fill="BFBFBF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BFBFBF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BFBFBF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Tryb B</w:t>
            </w:r>
          </w:p>
        </w:tc>
        <w:tc>
          <w:tcPr>
            <w:tcW w:w="1955" w:type="dxa"/>
            <w:shd w:val="clear" w:color="auto" w:fill="BFBFBF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BFBFBF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Głębokość penetracji 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≥2-35 cm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Wyświetlany zakres pola obrazowego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≥0-35 cm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Obrazowanie trapezowe na głowicach liniowych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409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Maksymalna prędkość obrazowania (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framerate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≥1900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Zoom dla obrazów „na żywo” i zatrzymanych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GulimChe" w:hAnsi="Tahoma" w:cs="Tahoma"/>
                <w:sz w:val="20"/>
                <w:szCs w:val="20"/>
                <w:lang w:eastAsia="ar-SA"/>
              </w:rPr>
              <w:t>Powiększenie obrazu w czasie rzeczywistym ze zwiększeniem rozdzielczości  liniowej i czasowej obrazu poprzez ograniczenie pola skanowania do powiększonego wycinka, do lepszej diagnostyki serca płodu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337EB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Możliwość rotacji obrazu o 360° 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Zmiana wzmocnienia obrazu zamrożonego i obrazu z pamięci CINE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Obrazowanie harmoniczne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≥ 3 częstotliwości dla każdej oferowanej głowicy obrazowej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Obrazowanie harmoniczne z odwróconym impulsem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510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Funkcja automatycznej optymalizacji obrazu B przy pomocy jednego przycisku.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BFBFBF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BFBFBF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Tryb M</w:t>
            </w:r>
          </w:p>
        </w:tc>
        <w:tc>
          <w:tcPr>
            <w:tcW w:w="1955" w:type="dxa"/>
            <w:shd w:val="clear" w:color="auto" w:fill="BFBFBF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BFBFBF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267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Tryb M z Dopplerem Kolorowym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281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Anatomiczny tryb M.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BFBFBF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BFBFBF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Tryb Doppler Kolorowy</w:t>
            </w:r>
          </w:p>
        </w:tc>
        <w:tc>
          <w:tcPr>
            <w:tcW w:w="1955" w:type="dxa"/>
            <w:shd w:val="clear" w:color="auto" w:fill="BFBFBF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BFBFBF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510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Zakres PRF dla Dopplera kolorowego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Min.  od 0,1KHz do 18KHz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708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Maksymalny kąt pochylenia bramki Kolorowego Dopplera 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4C483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≥ +/- </w:t>
            </w:r>
            <w:r w:rsidR="004C4831">
              <w:rPr>
                <w:rFonts w:ascii="Tahoma" w:eastAsia="Calibri" w:hAnsi="Tahoma" w:cs="Tahoma"/>
                <w:sz w:val="20"/>
                <w:szCs w:val="20"/>
              </w:rPr>
              <w:t>2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t>0°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A2E83" w:rsidRPr="00D9789D" w:rsidTr="00706FCF">
        <w:trPr>
          <w:gridAfter w:val="1"/>
          <w:wAfter w:w="1701" w:type="dxa"/>
          <w:trHeight w:val="708"/>
        </w:trPr>
        <w:tc>
          <w:tcPr>
            <w:tcW w:w="534" w:type="dxa"/>
            <w:shd w:val="clear" w:color="auto" w:fill="auto"/>
          </w:tcPr>
          <w:p w:rsidR="005A2E83" w:rsidRPr="00D9789D" w:rsidRDefault="005A2E83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5A2E83" w:rsidRPr="00D9789D" w:rsidRDefault="00803CC8" w:rsidP="00803CC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Automatycznie dostosowujące wzmocnienie w trybie Dopplera kolorowego</w:t>
            </w:r>
          </w:p>
        </w:tc>
        <w:tc>
          <w:tcPr>
            <w:tcW w:w="1955" w:type="dxa"/>
            <w:shd w:val="clear" w:color="auto" w:fill="auto"/>
          </w:tcPr>
          <w:p w:rsidR="005A2E83" w:rsidRPr="00D9789D" w:rsidRDefault="00803CC8" w:rsidP="004C4831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5A2E83" w:rsidRPr="00D9789D" w:rsidRDefault="005A2E83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1215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Funkcja automatycznej optymalizacji dla trybu Dopplera kolorowego min. automatyczne ustawienie i pochylenie bramki ROI realizowane po przyciśnięciu dedykowanego przycisku.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612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Obrazowanie złożeniowe (B+B/CD) w czasie rzeczywistym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330"/>
        </w:trPr>
        <w:tc>
          <w:tcPr>
            <w:tcW w:w="534" w:type="dxa"/>
            <w:shd w:val="clear" w:color="auto" w:fill="BFBFBF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BFBFBF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Spektralny Doppler Pulsacyjny</w:t>
            </w:r>
          </w:p>
        </w:tc>
        <w:tc>
          <w:tcPr>
            <w:tcW w:w="1955" w:type="dxa"/>
            <w:shd w:val="clear" w:color="auto" w:fill="BFBFBF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BFBFBF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301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Zakres PRF dla Dopplera Pulsacyjnego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Min. od 1KHz do 22KHz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Regulacja wielkości bramki w Dopplerze Pulsacyjnym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EF41C4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≥0,5-2</w:t>
            </w:r>
            <w:r w:rsidR="00EF41C4">
              <w:rPr>
                <w:rFonts w:ascii="Tahoma" w:eastAsia="Calibri" w:hAnsi="Tahoma" w:cs="Tahoma"/>
                <w:sz w:val="20"/>
                <w:szCs w:val="20"/>
              </w:rPr>
              <w:t>5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mm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292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  <w:lang w:val="en-US"/>
              </w:rPr>
              <w:t>Tryb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Triplex (B+CD/PD+PWD)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465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Funkcja automatycznej optymalizacji parametrów przepływu dla trybu spektralnego Dopplera pulsacyjnego min. dopasowanie skali i poziomu linii bazowej, po przyciśnięciu dedykowanego przycisku.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465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Jednoprzyciskowa funkcja automatycznie umieszczająca bramkę SV w trybie PWD w środku naczynia wraz z automatycznym ustawieniem kąta korekcji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BFBFBF"/>
          </w:tcPr>
          <w:p w:rsidR="004C653F" w:rsidRPr="00D9789D" w:rsidRDefault="004C653F" w:rsidP="00706FCF">
            <w:pPr>
              <w:pStyle w:val="Akapitzlist"/>
              <w:ind w:left="360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BFBFBF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b/>
                <w:sz w:val="20"/>
                <w:szCs w:val="20"/>
              </w:rPr>
              <w:t>INNE FUNKCJE</w:t>
            </w:r>
          </w:p>
        </w:tc>
        <w:tc>
          <w:tcPr>
            <w:tcW w:w="1955" w:type="dxa"/>
            <w:shd w:val="clear" w:color="auto" w:fill="BFBFBF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633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Obrazowanie krzyżowe na głowicach liniowych i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  <w:p w:rsidR="004C653F" w:rsidRPr="00D9789D" w:rsidRDefault="004C653F" w:rsidP="00CE0AF0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Min. </w:t>
            </w:r>
            <w:r w:rsidR="00CE0AF0">
              <w:rPr>
                <w:rFonts w:ascii="Tahoma" w:eastAsia="Calibri" w:hAnsi="Tahoma" w:cs="Tahoma"/>
                <w:sz w:val="20"/>
                <w:szCs w:val="20"/>
              </w:rPr>
              <w:t>3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kroki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415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Funkcja powiększenia obrazu diagnostycznego - zoom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907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Zaawansowany filtr do redukcji szumów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specklowych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polepszający obrazowanie w trybie 2D z jednoczesnym uwydatnieniem granic tkanek o różnej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echogeniczności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trHeight w:val="907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10734B" w:rsidRDefault="004C653F" w:rsidP="004031F9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10734B">
              <w:rPr>
                <w:rFonts w:ascii="Tahoma" w:eastAsia="Calibri" w:hAnsi="Tahoma" w:cs="Tahoma"/>
                <w:sz w:val="20"/>
                <w:szCs w:val="20"/>
              </w:rPr>
              <w:t xml:space="preserve">Oprogramowanie służące  do szczegółowego obrazowania drobnych obiektów (w niewielkim stopniu różniących się </w:t>
            </w:r>
            <w:proofErr w:type="spellStart"/>
            <w:r w:rsidRPr="0010734B">
              <w:rPr>
                <w:rFonts w:ascii="Tahoma" w:eastAsia="Calibri" w:hAnsi="Tahoma" w:cs="Tahoma"/>
                <w:sz w:val="20"/>
                <w:szCs w:val="20"/>
              </w:rPr>
              <w:t>echogenicznością</w:t>
            </w:r>
            <w:proofErr w:type="spellEnd"/>
            <w:r w:rsidRPr="0010734B">
              <w:rPr>
                <w:rFonts w:ascii="Tahoma" w:eastAsia="Calibri" w:hAnsi="Tahoma" w:cs="Tahoma"/>
                <w:sz w:val="20"/>
                <w:szCs w:val="20"/>
              </w:rPr>
              <w:t xml:space="preserve"> od otaczających tkanek), umożliwiające dokładną wizualizację włókien mięśniowych, przyczepów, ścięgien jak także innych struktur anatomicznych znacznie, poprawiające rozdzielczość uzyskanych obrazów. Techn</w:t>
            </w:r>
            <w:r>
              <w:rPr>
                <w:rFonts w:ascii="Tahoma" w:eastAsia="Calibri" w:hAnsi="Tahoma" w:cs="Tahoma"/>
                <w:sz w:val="20"/>
                <w:szCs w:val="20"/>
              </w:rPr>
              <w:t>ologia inna niż opisana w pkt 5</w:t>
            </w:r>
            <w:r w:rsidR="004031F9">
              <w:rPr>
                <w:rFonts w:ascii="Tahoma" w:eastAsia="Calibri" w:hAnsi="Tahoma" w:cs="Tahoma"/>
                <w:sz w:val="20"/>
                <w:szCs w:val="20"/>
              </w:rPr>
              <w:t>3</w:t>
            </w:r>
            <w:r w:rsidRPr="0010734B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4C653F" w:rsidRPr="0010734B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10734B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Default="004C653F" w:rsidP="00706FCF"/>
        </w:tc>
        <w:tc>
          <w:tcPr>
            <w:tcW w:w="1701" w:type="dxa"/>
          </w:tcPr>
          <w:p w:rsidR="004C653F" w:rsidRDefault="004C653F" w:rsidP="00706FCF"/>
        </w:tc>
      </w:tr>
      <w:tr w:rsidR="004C653F" w:rsidRPr="00D9789D" w:rsidTr="00706FCF">
        <w:trPr>
          <w:gridAfter w:val="1"/>
          <w:wAfter w:w="1701" w:type="dxa"/>
          <w:trHeight w:val="2682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Oprogramowanie pomiarowe do badań min:</w:t>
            </w:r>
          </w:p>
          <w:p w:rsidR="004C653F" w:rsidRPr="00D9789D" w:rsidRDefault="004C653F" w:rsidP="004C653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ginekologicznych</w:t>
            </w:r>
          </w:p>
          <w:p w:rsidR="004C653F" w:rsidRPr="00D9789D" w:rsidRDefault="004C653F" w:rsidP="004C653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położniczych</w:t>
            </w:r>
          </w:p>
          <w:p w:rsidR="004C653F" w:rsidRPr="00D9789D" w:rsidRDefault="004C653F" w:rsidP="004C653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echo płodu </w:t>
            </w:r>
          </w:p>
          <w:p w:rsidR="004C653F" w:rsidRPr="00D9789D" w:rsidRDefault="004C653F" w:rsidP="004C653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brzusznych</w:t>
            </w:r>
          </w:p>
          <w:p w:rsidR="004C653F" w:rsidRPr="00D9789D" w:rsidRDefault="004C653F" w:rsidP="004C653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kardiologicznych</w:t>
            </w:r>
          </w:p>
          <w:p w:rsidR="004C653F" w:rsidRPr="00D9789D" w:rsidRDefault="004C653F" w:rsidP="004C653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mięśniowoszkieletowych</w:t>
            </w:r>
          </w:p>
          <w:p w:rsidR="004C653F" w:rsidRPr="00D9789D" w:rsidRDefault="004C653F" w:rsidP="004C653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pediatrycznych</w:t>
            </w:r>
          </w:p>
          <w:p w:rsidR="004C653F" w:rsidRPr="009B06EE" w:rsidRDefault="004C653F" w:rsidP="009B06E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małych narządów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2160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Pomiary podstawowe na obrazie:</w:t>
            </w:r>
          </w:p>
          <w:p w:rsidR="004C653F" w:rsidRPr="00D9789D" w:rsidRDefault="004C653F" w:rsidP="004C653F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pomiar odległości, </w:t>
            </w:r>
          </w:p>
          <w:p w:rsidR="004C653F" w:rsidRPr="00D9789D" w:rsidRDefault="004C653F" w:rsidP="004C653F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obwodu, </w:t>
            </w:r>
          </w:p>
          <w:p w:rsidR="004C653F" w:rsidRPr="00D9789D" w:rsidRDefault="004C653F" w:rsidP="004C653F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pola powierzchni, </w:t>
            </w:r>
          </w:p>
          <w:p w:rsidR="004C653F" w:rsidRPr="00D9789D" w:rsidRDefault="004C653F" w:rsidP="004C653F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objętości</w:t>
            </w:r>
          </w:p>
          <w:p w:rsidR="004C653F" w:rsidRPr="00D9789D" w:rsidRDefault="009875BD" w:rsidP="009875BD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F</w:t>
            </w:r>
            <w:r w:rsidR="004C653F" w:rsidRPr="00D9789D">
              <w:rPr>
                <w:rFonts w:ascii="Tahoma" w:eastAsia="Calibri" w:hAnsi="Tahoma" w:cs="Tahoma"/>
                <w:sz w:val="20"/>
                <w:szCs w:val="20"/>
              </w:rPr>
              <w:t>unkcja automatycznego rozpoczynania kolejnego pomiaru po wykonaniu uprzedniego</w:t>
            </w:r>
            <w:r w:rsidR="005B2CA9">
              <w:rPr>
                <w:rFonts w:ascii="Tahoma" w:eastAsia="Calibri" w:hAnsi="Tahoma" w:cs="Tahoma"/>
                <w:sz w:val="20"/>
                <w:szCs w:val="20"/>
              </w:rPr>
              <w:t>; Możliwość ustawienia kolejności wykonywania pomiarów do danego użytkownika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414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9B06EE" w:rsidRDefault="004C653F" w:rsidP="009B0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Funkcja automatyzacji podstawowych pomiarów biometrycznych, m.in. BPD, AC, HC, FL, z obrazu 2D, z możliwością wykonywania pomiarów na obrazach zapisanych w archiwum. 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803CC8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03CC8" w:rsidRPr="00D9789D" w:rsidTr="00706FCF">
        <w:trPr>
          <w:gridAfter w:val="1"/>
          <w:wAfter w:w="1701" w:type="dxa"/>
          <w:trHeight w:val="414"/>
        </w:trPr>
        <w:tc>
          <w:tcPr>
            <w:tcW w:w="534" w:type="dxa"/>
            <w:shd w:val="clear" w:color="auto" w:fill="auto"/>
          </w:tcPr>
          <w:p w:rsidR="00803CC8" w:rsidRPr="00D9789D" w:rsidRDefault="00803CC8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803CC8" w:rsidRPr="00803CC8" w:rsidRDefault="00803CC8" w:rsidP="00803CC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3CC8">
              <w:rPr>
                <w:rFonts w:ascii="Tahoma" w:hAnsi="Tahoma" w:cs="Tahoma"/>
                <w:sz w:val="20"/>
                <w:szCs w:val="20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1955" w:type="dxa"/>
            <w:shd w:val="clear" w:color="auto" w:fill="auto"/>
          </w:tcPr>
          <w:p w:rsidR="00803CC8" w:rsidRDefault="00803CC8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803CC8" w:rsidRPr="00D9789D" w:rsidRDefault="00803CC8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531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Obrazowanie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elastograficzne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dostępne na głowicach liniowych oraz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endokawitarnych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BFBFBF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BFBFBF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b/>
                <w:sz w:val="20"/>
                <w:szCs w:val="20"/>
              </w:rPr>
              <w:t>Głowice</w:t>
            </w:r>
          </w:p>
        </w:tc>
        <w:tc>
          <w:tcPr>
            <w:tcW w:w="1955" w:type="dxa"/>
            <w:shd w:val="clear" w:color="auto" w:fill="BFBFBF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Głowica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convex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wykonana w technologii Single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Cristal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lub matrycowej do badań ginekologiczno-położniczych, serca płodu oraz brzusznych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- zakres częstotliwości pracy min. 1-7  MHz 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( +/- 1 MHz) 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ilość elementów: min. 160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- kąt skanowania:  min. 70° 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możliwość pracy z przystawką biopsyjną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351E11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G</w:t>
            </w:r>
            <w:r w:rsidR="004C653F" w:rsidRPr="00D9789D">
              <w:rPr>
                <w:rFonts w:ascii="Tahoma" w:eastAsia="Calibri" w:hAnsi="Tahoma" w:cs="Tahoma"/>
                <w:sz w:val="20"/>
                <w:szCs w:val="20"/>
              </w:rPr>
              <w:t>łowic</w:t>
            </w:r>
            <w:r>
              <w:rPr>
                <w:rFonts w:ascii="Tahoma" w:eastAsia="Calibri" w:hAnsi="Tahoma" w:cs="Tahoma"/>
                <w:sz w:val="20"/>
                <w:szCs w:val="20"/>
              </w:rPr>
              <w:t>a</w:t>
            </w:r>
            <w:r w:rsidR="00D351D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="004C653F" w:rsidRPr="00D9789D">
              <w:rPr>
                <w:rFonts w:ascii="Tahoma" w:eastAsia="Calibri" w:hAnsi="Tahoma" w:cs="Tahoma"/>
                <w:sz w:val="20"/>
                <w:szCs w:val="20"/>
              </w:rPr>
              <w:t>endowaginaln</w:t>
            </w:r>
            <w:r>
              <w:rPr>
                <w:rFonts w:ascii="Tahoma" w:eastAsia="Calibri" w:hAnsi="Tahoma" w:cs="Tahoma"/>
                <w:sz w:val="20"/>
                <w:szCs w:val="20"/>
              </w:rPr>
              <w:t>a</w:t>
            </w:r>
            <w:proofErr w:type="spellEnd"/>
            <w:r w:rsidR="004C653F" w:rsidRPr="00D9789D">
              <w:rPr>
                <w:rFonts w:ascii="Tahoma" w:eastAsia="Calibri" w:hAnsi="Tahoma" w:cs="Tahoma"/>
                <w:sz w:val="20"/>
                <w:szCs w:val="20"/>
              </w:rPr>
              <w:t xml:space="preserve"> do badań ginekologicznych, położniczych i urologicznych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Zakres częstotliwości pracy 4 - 12 MHz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( +/- 1 MHz) 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-Ilość elementów: min. 190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Kąt skanowania:  min. 150°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-możliwość podłączenia przystawki biopsyjnej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300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Głowica liniowa do badań naczyniowych piersi, tarczycy  małych narządów,  mięśniow</w:t>
            </w:r>
            <w:r>
              <w:rPr>
                <w:rFonts w:ascii="Tahoma" w:eastAsia="Calibri" w:hAnsi="Tahoma" w:cs="Tahoma"/>
                <w:sz w:val="20"/>
                <w:szCs w:val="20"/>
              </w:rPr>
              <w:t>o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-szkieletowych,  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zakres częstotliwości pracy min.  3-14 MHz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ilość elementów: min. 256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szerokość skanu: min 50 mm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możliwość pracy z przystawką biopsyjną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300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Videoprinter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medyczny cyfrowy B/W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6A6A6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6A6A6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b/>
                <w:sz w:val="20"/>
                <w:szCs w:val="20"/>
              </w:rPr>
              <w:t>Możliwości rozbudowy aparatu dostępne na dzień składania ofert:</w:t>
            </w:r>
          </w:p>
        </w:tc>
        <w:tc>
          <w:tcPr>
            <w:tcW w:w="1955" w:type="dxa"/>
            <w:shd w:val="clear" w:color="auto" w:fill="A6A6A6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6A6A6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Możli</w:t>
            </w:r>
            <w:r>
              <w:rPr>
                <w:rFonts w:ascii="Tahoma" w:eastAsia="Calibri" w:hAnsi="Tahoma" w:cs="Tahoma"/>
                <w:sz w:val="20"/>
                <w:szCs w:val="20"/>
              </w:rPr>
              <w:t>wo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t>ść rozbudowy o oprogramowanie 3D/4D z możliwością wyświetlenia minimum 12 równoległych warstw.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Możli</w:t>
            </w:r>
            <w:r>
              <w:rPr>
                <w:rFonts w:ascii="Tahoma" w:eastAsia="Calibri" w:hAnsi="Tahoma" w:cs="Tahoma"/>
                <w:sz w:val="20"/>
                <w:szCs w:val="20"/>
              </w:rPr>
              <w:t>wo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ść rozbudowy o technikę obrazowania 3/4D pozwalająca na wizualizację zbliżoną do obrazu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fetoskopowego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z możliwością podświetlenia obrazu z 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lastRenderedPageBreak/>
              <w:t>dowolnego kąta.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279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9B06EE">
            <w:pPr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color w:val="000000"/>
                <w:sz w:val="20"/>
                <w:szCs w:val="20"/>
              </w:rPr>
              <w:t>Możli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wo</w:t>
            </w:r>
            <w:r w:rsidRPr="00D9789D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ść rozbudowy o zaawansowane obrazowanie 4D umożliwiające zrobienie bardzo realistycznych projekcji płodu, co pozwala na dokładniejszą i szybszą diagnostykę wad u płodu. Oprogramowanie wyposażone w funkcje przezierności tkanki (z możliwością zmiany natężenia transparencji/przezierności) oraz wirtualnego oświetlania struktury z dowolnego kąta wraz z efektem rentgena (dla uwidocznienia struktur anatomicznych wewnątrz płodu). 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  <w:trHeight w:val="501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Możli</w:t>
            </w:r>
            <w:r>
              <w:rPr>
                <w:rFonts w:ascii="Tahoma" w:eastAsia="Calibri" w:hAnsi="Tahoma" w:cs="Tahoma"/>
                <w:sz w:val="20"/>
                <w:szCs w:val="20"/>
              </w:rPr>
              <w:t>wo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ść rozbudowy o </w:t>
            </w:r>
            <w:r w:rsidRPr="00D9789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oprogramowanie do wyznaczania rzeczywistej objętości organu/zmiany w zapamiętanych wolumenach skanowania</w:t>
            </w:r>
          </w:p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Tryby:</w:t>
            </w:r>
          </w:p>
          <w:p w:rsidR="004C653F" w:rsidRPr="00D9789D" w:rsidRDefault="009B06EE" w:rsidP="004C653F">
            <w:pPr>
              <w:numPr>
                <w:ilvl w:val="0"/>
                <w:numId w:val="8"/>
              </w:numPr>
              <w:suppressAutoHyphens w:val="0"/>
              <w:spacing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r</w:t>
            </w:r>
            <w:r w:rsidR="004C653F" w:rsidRPr="00D9789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ęczny</w:t>
            </w:r>
          </w:p>
          <w:p w:rsidR="004C653F" w:rsidRPr="00D9789D" w:rsidRDefault="004C653F" w:rsidP="004C653F">
            <w:pPr>
              <w:numPr>
                <w:ilvl w:val="0"/>
                <w:numId w:val="8"/>
              </w:numPr>
              <w:suppressAutoHyphens w:val="0"/>
              <w:spacing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półautomatyczny</w:t>
            </w:r>
          </w:p>
          <w:p w:rsidR="004C653F" w:rsidRPr="009B06EE" w:rsidRDefault="004C653F" w:rsidP="009B06E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B06E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automatyczny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Możliwość rozbudowy o obrazowanie panoramiczne dostępne na głowicach liniowych oraz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convex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.  </w:t>
            </w:r>
            <w:r w:rsidRPr="00D9789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(możliwość czasowego uruchomienia funkcji w aparacie w celu demonstracji)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Możliwość rozbudowy o moduł komunikacji DICOM 3.0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Możli</w:t>
            </w:r>
            <w:r>
              <w:rPr>
                <w:rFonts w:ascii="Tahoma" w:eastAsia="Calibri" w:hAnsi="Tahoma" w:cs="Tahoma"/>
                <w:sz w:val="20"/>
                <w:szCs w:val="20"/>
              </w:rPr>
              <w:t>w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ość rozbudowy o głowicę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convex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wolumetryczną  wykonaną  w technologii Single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Cristal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lub matrycowej do badań ginekologiczno-położniczych, serca płodu oraz brzusznych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- zakres częstotliwości pracy min. 1-9  MHz 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( +/- 1 MHz) 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ilość elementów: min. 190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kąt skanowania:  min. 70° x 70°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możliwość pracy z przystawką biopsyjną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Możliwość rozbudowy o głowicę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endowaginalną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wolumetryczną 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- pracującą w zakresie min. 5-9 MHz, 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- kąt pola widzenia min. </w:t>
            </w:r>
            <w:r w:rsidRPr="00D9789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150°x 80°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- ilość elem</w:t>
            </w:r>
            <w:r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en</w:t>
            </w:r>
            <w:r w:rsidRPr="00D9789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tów: min. 190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Możliwość rozbudowy o głowicę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PhasedArray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typu single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crystal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do badań kardiologicznych, TCD oraz brzusznych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zakres częstotliwości pracy min. 1-5 MHz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ilość elementów: min. 80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kąt skanowania:  min. 90°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Możliwość rozbudowy o głowicę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PhasedArray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do badań kardiologicznych pediatrycznych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zakres częstotliwości pracy min. 5-12 MHz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ilość elementów: min. 96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kąt skanowania:  min. 90°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Możliwość rozbudowy o głowicę liniowa do badań mięśniowo szkieletowych, małych narządów, naczyniowych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Zakres częstotliwości pracy min. 4-18 MHz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-Ilość elementów: min. 288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Możli</w:t>
            </w:r>
            <w:r>
              <w:rPr>
                <w:rFonts w:ascii="Tahoma" w:eastAsia="Calibri" w:hAnsi="Tahoma" w:cs="Tahoma"/>
                <w:sz w:val="20"/>
                <w:szCs w:val="20"/>
              </w:rPr>
              <w:t>wo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ść rozbudowy o głowicę  liniową do badań piersi, 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lastRenderedPageBreak/>
              <w:t>tarczycy  małych narządów,  mięśniow</w:t>
            </w:r>
            <w:r>
              <w:rPr>
                <w:rFonts w:ascii="Tahoma" w:eastAsia="Calibri" w:hAnsi="Tahoma" w:cs="Tahoma"/>
                <w:sz w:val="20"/>
                <w:szCs w:val="20"/>
              </w:rPr>
              <w:t>o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t>-szkieletowych,  naczyniowych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zakres częstotliwości pracy min.  3-14 MHz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ilość elementów: min. 250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szerokość skanu: min 50 mm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 możliwość pracy z przystawką biopsyjną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Możliwość rozbudowy o głowicę liniową do badań mięśniowo-szkieletowych, małych narządów, naczyniowych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Zakres częstotliwości pracy min. 4-16 MHz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-Ilość elementów: min. 190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-szerokość skanu: max 40 mm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-możliwość podłączenia przystawki biopsyjnej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Możliwość rozbudowy o głowicę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microconvex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do badań naczyniowych oraz pediatrycznych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-Zakres częstotliwości pracy min. 4-9 MHz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-Ilość elementów: min. 128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-Kąt skanowania:  min. 90°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03CC8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803CC8" w:rsidRPr="00D9789D" w:rsidRDefault="00803CC8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803CC8" w:rsidRPr="009B06EE" w:rsidRDefault="00803CC8" w:rsidP="00706FCF">
            <w:pPr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803CC8">
              <w:rPr>
                <w:rFonts w:ascii="Tahoma" w:hAnsi="Tahoma" w:cs="Tahoma"/>
                <w:sz w:val="20"/>
                <w:szCs w:val="20"/>
              </w:rPr>
              <w:t>Możliwość rozbudowy o moduł: Aplikacja dedykowana do badania piersi w trybie B-</w:t>
            </w:r>
            <w:proofErr w:type="spellStart"/>
            <w:r w:rsidRPr="00803CC8"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  <w:r w:rsidRPr="00803CC8">
              <w:rPr>
                <w:rFonts w:ascii="Tahoma" w:hAnsi="Tahoma" w:cs="Tahoma"/>
                <w:sz w:val="20"/>
                <w:szCs w:val="20"/>
              </w:rPr>
              <w:t xml:space="preserve">, umożliwiająca analizę morfologiczną z automatycznym oraz półautomatycznym obrysem ewentualnych zmian nowotworowych oraz możliwością klasyfikacji nowotworowej według BI-RADS. Aplikacja zawiera dedykowany raport z badania piersi. </w:t>
            </w:r>
            <w:r w:rsidRPr="00803CC8">
              <w:rPr>
                <w:rFonts w:ascii="Tahoma" w:hAnsi="Tahoma" w:cs="Tahoma"/>
                <w:sz w:val="20"/>
                <w:szCs w:val="20"/>
                <w:lang w:eastAsia="ar-SA"/>
              </w:rPr>
              <w:t>(możliwość czasowego uruchomienia funkcji w aparacie w celu demonstracji)</w:t>
            </w:r>
            <w:r w:rsidR="00B3700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803CC8" w:rsidRPr="00D9789D" w:rsidRDefault="009B06EE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803CC8" w:rsidRPr="00D9789D" w:rsidRDefault="00803CC8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Możliwość rozbudowy o opcję poprawiającą jakość obrazowania wolumetrycznego np. HDVI lub VSRI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Możliwość rozbudowy o obrazowanie 3D pracy serca płodu bez sygnału synchronizacyjnego ( STIC)</w:t>
            </w:r>
          </w:p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(możliwość czasowego uruchomienia funkcji w aparacie w celu demonstracji)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B06EE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9B06EE" w:rsidRPr="00D9789D" w:rsidRDefault="009B06EE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9B06EE" w:rsidRPr="009B06EE" w:rsidRDefault="009B06EE" w:rsidP="009B06EE">
            <w:pPr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9B06EE">
              <w:rPr>
                <w:rFonts w:ascii="Tahoma" w:hAnsi="Tahoma" w:cs="Tahoma"/>
                <w:sz w:val="20"/>
                <w:szCs w:val="20"/>
                <w:lang w:eastAsia="ar-SA"/>
              </w:rPr>
              <w:t>Możliwość rozbudowy o oprogramowanie do automatycznego pomiaru NT i IT na obrazie bryłowym (możliwość czasowego uruchomienia funkcji w aparacie w celu demonstracji)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lub o rozwiązanie równoważne</w:t>
            </w:r>
          </w:p>
        </w:tc>
        <w:tc>
          <w:tcPr>
            <w:tcW w:w="1955" w:type="dxa"/>
            <w:shd w:val="clear" w:color="auto" w:fill="auto"/>
          </w:tcPr>
          <w:p w:rsidR="009B06EE" w:rsidRPr="00D9789D" w:rsidRDefault="009B06EE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9B06EE" w:rsidRPr="00D9789D" w:rsidRDefault="009B06EE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B06EE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9B06EE" w:rsidRPr="00D9789D" w:rsidRDefault="009B06EE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9B06EE" w:rsidRPr="009B06EE" w:rsidRDefault="009B06EE" w:rsidP="009B06EE">
            <w:pPr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9B06EE">
              <w:rPr>
                <w:rFonts w:ascii="Tahoma" w:hAnsi="Tahoma" w:cs="Tahoma"/>
                <w:sz w:val="20"/>
                <w:szCs w:val="20"/>
                <w:lang w:eastAsia="ar-SA"/>
              </w:rPr>
              <w:t>Możliwość rozbudowy o funkcję  do automatycznej  detekcji i obrysu pozwalającej na wyznaczania rzeczywistych wymiarów (min. wysokość, szerokość, grubość, objętość poszczególnych pęcherzyków  w jajniku). (możliwość czasowego uruchomienia funkcji w aparacie w celu demonstracji)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9B06EE" w:rsidRDefault="009B06EE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9B06EE" w:rsidRPr="00D9789D" w:rsidRDefault="009B06EE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B06EE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9B06EE" w:rsidRPr="00D9789D" w:rsidRDefault="009B06EE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9B06EE" w:rsidRPr="009B06EE" w:rsidRDefault="009B06EE" w:rsidP="009B06E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06EE">
              <w:rPr>
                <w:rFonts w:ascii="Tahoma" w:hAnsi="Tahoma" w:cs="Tahoma"/>
                <w:sz w:val="20"/>
                <w:szCs w:val="20"/>
              </w:rPr>
              <w:t xml:space="preserve">Możliwość rozbudowy o aplikację  służącą do w pełni automatycznego pomiaru kompleksu IMT wraz z podaniem współczynnika jakości wykonanego obrysu </w:t>
            </w:r>
            <w:r>
              <w:rPr>
                <w:rFonts w:ascii="Tahoma" w:hAnsi="Tahoma" w:cs="Tahoma"/>
                <w:sz w:val="20"/>
                <w:szCs w:val="20"/>
              </w:rPr>
              <w:t xml:space="preserve">z opcją obliczania ryzyka chorób układu sercowo-naczyniowego w ciągu 10 lat na podstawie Skali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Framingham`a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(możliwość czasowego uruchomienia funkcji w aparacie w celu demonstracji)</w:t>
            </w:r>
          </w:p>
        </w:tc>
        <w:tc>
          <w:tcPr>
            <w:tcW w:w="1955" w:type="dxa"/>
            <w:shd w:val="clear" w:color="auto" w:fill="auto"/>
          </w:tcPr>
          <w:p w:rsidR="009B06EE" w:rsidRDefault="009B06EE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9B06EE" w:rsidRPr="00D9789D" w:rsidRDefault="009B06EE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Możliwość rozbudowy o moduł:  Obrazowanie z użyciem środków kontrastujących w trybie </w:t>
            </w:r>
            <w:proofErr w:type="spellStart"/>
            <w:r w:rsidRPr="00D9789D">
              <w:rPr>
                <w:rFonts w:ascii="Tahoma" w:eastAsia="Calibri" w:hAnsi="Tahoma" w:cs="Tahoma"/>
                <w:sz w:val="20"/>
                <w:szCs w:val="20"/>
              </w:rPr>
              <w:t>Low</w:t>
            </w:r>
            <w:proofErr w:type="spellEnd"/>
            <w:r w:rsidRPr="00D9789D">
              <w:rPr>
                <w:rFonts w:ascii="Tahoma" w:eastAsia="Calibri" w:hAnsi="Tahoma" w:cs="Tahoma"/>
                <w:sz w:val="20"/>
                <w:szCs w:val="20"/>
              </w:rPr>
              <w:t xml:space="preserve"> MI z możliwością </w:t>
            </w:r>
            <w:r w:rsidRPr="00D9789D">
              <w:rPr>
                <w:rFonts w:ascii="Tahoma" w:eastAsia="Calibri" w:hAnsi="Tahoma" w:cs="Tahoma"/>
                <w:sz w:val="20"/>
                <w:szCs w:val="20"/>
              </w:rPr>
              <w:lastRenderedPageBreak/>
              <w:t xml:space="preserve">analizy napływu środka kontrastującego w czasie, wewnątrz zaznaczonego obszaru. 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b/>
                <w:sz w:val="20"/>
                <w:szCs w:val="20"/>
              </w:rPr>
              <w:lastRenderedPageBreak/>
              <w:t>V</w:t>
            </w: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b/>
                <w:sz w:val="20"/>
                <w:szCs w:val="20"/>
              </w:rPr>
              <w:t>Inne wymagania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Instrukcja obsługi urządzenia w języku polskim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Gwarancja zapewniona przez autoryzowanego dystrybutora producenta min. 24 miesiące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C653F" w:rsidRPr="00D9789D" w:rsidTr="00706FCF">
        <w:trPr>
          <w:gridAfter w:val="1"/>
          <w:wAfter w:w="1701" w:type="dxa"/>
        </w:trPr>
        <w:tc>
          <w:tcPr>
            <w:tcW w:w="534" w:type="dxa"/>
            <w:shd w:val="clear" w:color="auto" w:fill="auto"/>
          </w:tcPr>
          <w:p w:rsidR="004C653F" w:rsidRPr="00D9789D" w:rsidRDefault="004C653F" w:rsidP="004C653F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4C653F" w:rsidRPr="00D9789D" w:rsidRDefault="004C653F" w:rsidP="00706FC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Kurs podnoszący kwalifikacje w ośrodku rekomendowanym przez Polskie Towarzystwo Ultrasonograficzne, dla jednej osoby</w:t>
            </w:r>
          </w:p>
        </w:tc>
        <w:tc>
          <w:tcPr>
            <w:tcW w:w="1955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D9789D">
              <w:rPr>
                <w:rFonts w:ascii="Tahoma" w:eastAsia="Calibri" w:hAnsi="Tahoma" w:cs="Tahoma"/>
                <w:sz w:val="20"/>
                <w:szCs w:val="20"/>
              </w:rPr>
              <w:t>TAK</w:t>
            </w:r>
          </w:p>
        </w:tc>
        <w:tc>
          <w:tcPr>
            <w:tcW w:w="2127" w:type="dxa"/>
            <w:shd w:val="clear" w:color="auto" w:fill="auto"/>
          </w:tcPr>
          <w:p w:rsidR="004C653F" w:rsidRPr="00D9789D" w:rsidRDefault="004C653F" w:rsidP="00706FC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4C653F" w:rsidRDefault="004C653F" w:rsidP="004C653F">
      <w:pPr>
        <w:pStyle w:val="Standard"/>
        <w:spacing w:line="360" w:lineRule="auto"/>
        <w:jc w:val="right"/>
        <w:rPr>
          <w:rFonts w:ascii="Tahoma" w:hAnsi="Tahoma"/>
          <w:b/>
          <w:bCs/>
          <w:sz w:val="20"/>
          <w:szCs w:val="20"/>
        </w:rPr>
      </w:pPr>
    </w:p>
    <w:p w:rsidR="004C653F" w:rsidRDefault="004C653F" w:rsidP="004C653F">
      <w:pPr>
        <w:pStyle w:val="Standard"/>
        <w:spacing w:line="360" w:lineRule="auto"/>
        <w:jc w:val="right"/>
        <w:rPr>
          <w:rFonts w:ascii="Tahoma" w:hAnsi="Tahoma"/>
          <w:b/>
          <w:bCs/>
          <w:sz w:val="20"/>
          <w:szCs w:val="20"/>
        </w:rPr>
      </w:pPr>
    </w:p>
    <w:p w:rsidR="004C653F" w:rsidRPr="006E0976" w:rsidRDefault="004C653F" w:rsidP="004C653F">
      <w:pPr>
        <w:pStyle w:val="Tekstpodstawowy"/>
        <w:rPr>
          <w:rFonts w:ascii="Tahoma" w:hAnsi="Tahoma" w:cs="Tahoma"/>
          <w:i/>
        </w:rPr>
      </w:pPr>
    </w:p>
    <w:p w:rsidR="00BA460A" w:rsidRDefault="00BA460A" w:rsidP="004C653F"/>
    <w:sectPr w:rsidR="00BA460A" w:rsidSect="0092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B275EA"/>
    <w:lvl w:ilvl="0">
      <w:start w:val="1"/>
      <w:numFmt w:val="none"/>
      <w:pStyle w:val="SIWZ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07262D"/>
    <w:multiLevelType w:val="hybridMultilevel"/>
    <w:tmpl w:val="88605512"/>
    <w:lvl w:ilvl="0" w:tplc="7228E350">
      <w:start w:val="1"/>
      <w:numFmt w:val="ordinal"/>
      <w:lvlText w:val="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81C60"/>
    <w:multiLevelType w:val="hybridMultilevel"/>
    <w:tmpl w:val="21366DA6"/>
    <w:name w:val="WW8Num2103232"/>
    <w:lvl w:ilvl="0" w:tplc="DD6C1058">
      <w:start w:val="1"/>
      <w:numFmt w:val="decimal"/>
      <w:pStyle w:val="Nagwek1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F710BA"/>
    <w:multiLevelType w:val="hybridMultilevel"/>
    <w:tmpl w:val="555E7692"/>
    <w:lvl w:ilvl="0" w:tplc="BFC688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3F"/>
    <w:rsid w:val="00337EB0"/>
    <w:rsid w:val="00351E11"/>
    <w:rsid w:val="004031F9"/>
    <w:rsid w:val="004C4831"/>
    <w:rsid w:val="004C653F"/>
    <w:rsid w:val="004E347E"/>
    <w:rsid w:val="00586209"/>
    <w:rsid w:val="005A2E83"/>
    <w:rsid w:val="005B2CA9"/>
    <w:rsid w:val="00803CC8"/>
    <w:rsid w:val="00926BC9"/>
    <w:rsid w:val="009875BD"/>
    <w:rsid w:val="009B06EE"/>
    <w:rsid w:val="009C0885"/>
    <w:rsid w:val="00B35B54"/>
    <w:rsid w:val="00B36C9C"/>
    <w:rsid w:val="00B37004"/>
    <w:rsid w:val="00BA460A"/>
    <w:rsid w:val="00BB2C4A"/>
    <w:rsid w:val="00C17282"/>
    <w:rsid w:val="00C35405"/>
    <w:rsid w:val="00C543D5"/>
    <w:rsid w:val="00C60F19"/>
    <w:rsid w:val="00CE0AF0"/>
    <w:rsid w:val="00D164AE"/>
    <w:rsid w:val="00D247D1"/>
    <w:rsid w:val="00D351D7"/>
    <w:rsid w:val="00EF41C4"/>
    <w:rsid w:val="00FA7602"/>
    <w:rsid w:val="00FC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53F"/>
    <w:pPr>
      <w:suppressAutoHyphens/>
      <w:spacing w:after="0" w:line="276" w:lineRule="auto"/>
    </w:pPr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agwek2"/>
    <w:link w:val="Nagwek1Znak"/>
    <w:autoRedefine/>
    <w:qFormat/>
    <w:rsid w:val="009C0885"/>
    <w:pPr>
      <w:keepNext/>
      <w:numPr>
        <w:numId w:val="3"/>
      </w:numPr>
      <w:spacing w:before="360" w:after="180"/>
      <w:jc w:val="both"/>
      <w:outlineLvl w:val="0"/>
    </w:pPr>
    <w:rPr>
      <w:rFonts w:cs="Cambria"/>
      <w:bCs/>
      <w:color w:val="0000FF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0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link w:val="SIWZZnak"/>
    <w:autoRedefine/>
    <w:qFormat/>
    <w:rsid w:val="00B35B54"/>
    <w:pPr>
      <w:keepNext/>
      <w:numPr>
        <w:numId w:val="1"/>
      </w:numPr>
      <w:tabs>
        <w:tab w:val="clear" w:pos="432"/>
        <w:tab w:val="num" w:pos="0"/>
      </w:tabs>
      <w:spacing w:before="360" w:after="180"/>
      <w:jc w:val="both"/>
      <w:outlineLvl w:val="0"/>
    </w:pPr>
    <w:rPr>
      <w:color w:val="0000FF"/>
    </w:rPr>
  </w:style>
  <w:style w:type="character" w:customStyle="1" w:styleId="SIWZZnak">
    <w:name w:val="SIWZ Znak"/>
    <w:basedOn w:val="Domylnaczcionkaakapitu"/>
    <w:link w:val="SIWZ"/>
    <w:rsid w:val="00B35B54"/>
    <w:rPr>
      <w:rFonts w:ascii="Cambria" w:hAnsi="Cambria"/>
      <w:color w:val="0000FF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9C0885"/>
    <w:rPr>
      <w:rFonts w:ascii="Cambria" w:hAnsi="Cambria" w:cs="Cambria"/>
      <w:bCs/>
      <w:color w:val="0000FF"/>
      <w:kern w:val="1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0885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4C653F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653F"/>
    <w:rPr>
      <w:rFonts w:ascii="Arial" w:hAnsi="Arial" w:cs="Arial"/>
      <w:b/>
      <w:bCs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C653F"/>
    <w:pPr>
      <w:ind w:left="708"/>
    </w:pPr>
  </w:style>
  <w:style w:type="paragraph" w:customStyle="1" w:styleId="Standard">
    <w:name w:val="Standard"/>
    <w:rsid w:val="004C653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53F"/>
    <w:pPr>
      <w:suppressAutoHyphens/>
      <w:spacing w:after="0" w:line="276" w:lineRule="auto"/>
    </w:pPr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agwek2"/>
    <w:link w:val="Nagwek1Znak"/>
    <w:autoRedefine/>
    <w:qFormat/>
    <w:rsid w:val="009C0885"/>
    <w:pPr>
      <w:keepNext/>
      <w:numPr>
        <w:numId w:val="3"/>
      </w:numPr>
      <w:spacing w:before="360" w:after="180"/>
      <w:jc w:val="both"/>
      <w:outlineLvl w:val="0"/>
    </w:pPr>
    <w:rPr>
      <w:rFonts w:cs="Cambria"/>
      <w:bCs/>
      <w:color w:val="0000FF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0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link w:val="SIWZZnak"/>
    <w:autoRedefine/>
    <w:qFormat/>
    <w:rsid w:val="00B35B54"/>
    <w:pPr>
      <w:keepNext/>
      <w:numPr>
        <w:numId w:val="1"/>
      </w:numPr>
      <w:tabs>
        <w:tab w:val="clear" w:pos="432"/>
        <w:tab w:val="num" w:pos="0"/>
      </w:tabs>
      <w:spacing w:before="360" w:after="180"/>
      <w:jc w:val="both"/>
      <w:outlineLvl w:val="0"/>
    </w:pPr>
    <w:rPr>
      <w:color w:val="0000FF"/>
    </w:rPr>
  </w:style>
  <w:style w:type="character" w:customStyle="1" w:styleId="SIWZZnak">
    <w:name w:val="SIWZ Znak"/>
    <w:basedOn w:val="Domylnaczcionkaakapitu"/>
    <w:link w:val="SIWZ"/>
    <w:rsid w:val="00B35B54"/>
    <w:rPr>
      <w:rFonts w:ascii="Cambria" w:hAnsi="Cambria"/>
      <w:color w:val="0000FF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9C0885"/>
    <w:rPr>
      <w:rFonts w:ascii="Cambria" w:hAnsi="Cambria" w:cs="Cambria"/>
      <w:bCs/>
      <w:color w:val="0000FF"/>
      <w:kern w:val="1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0885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4C653F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653F"/>
    <w:rPr>
      <w:rFonts w:ascii="Arial" w:hAnsi="Arial" w:cs="Arial"/>
      <w:b/>
      <w:bCs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C653F"/>
    <w:pPr>
      <w:ind w:left="708"/>
    </w:pPr>
  </w:style>
  <w:style w:type="paragraph" w:customStyle="1" w:styleId="Standard">
    <w:name w:val="Standard"/>
    <w:rsid w:val="004C653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Biuro53</dc:creator>
  <cp:lastModifiedBy>Beata Ugodzińska</cp:lastModifiedBy>
  <cp:revision>6</cp:revision>
  <dcterms:created xsi:type="dcterms:W3CDTF">2020-10-27T16:25:00Z</dcterms:created>
  <dcterms:modified xsi:type="dcterms:W3CDTF">2020-10-27T16:58:00Z</dcterms:modified>
</cp:coreProperties>
</file>